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14.399999999999999" w:lineRule="auto"/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792.0011424" w:type="dxa"/>
        <w:jc w:val="left"/>
        <w:tblLayout w:type="fixed"/>
        <w:tblLook w:val="0600"/>
      </w:tblPr>
      <w:tblGrid>
        <w:gridCol w:w="4320.000504000001"/>
        <w:gridCol w:w="1152.0001344"/>
        <w:gridCol w:w="4320.000504000001"/>
        <w:tblGridChange w:id="0">
          <w:tblGrid>
            <w:gridCol w:w="4320.000504000001"/>
            <w:gridCol w:w="1152.0001344"/>
            <w:gridCol w:w="4320.000504000001"/>
          </w:tblGrid>
        </w:tblGridChange>
      </w:tblGrid>
      <w:tr>
        <w:trPr>
          <w:cantSplit w:val="0"/>
          <w:trHeight w:val="2880.0003360000005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02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0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04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75.0866696" w:hRule="atLeast"/>
          <w:tblHeader w:val="0"/>
        </w:trPr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880.0003360000005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08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0A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75.0866696" w:hRule="atLeast"/>
          <w:tblHeader w:val="0"/>
        </w:trPr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880.0003360000005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0E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10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75.0866696" w:hRule="atLeast"/>
          <w:tblHeader w:val="0"/>
        </w:trPr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880.0003360000005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14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16">
            <w:pPr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0" w:top="1368.5670888" w:left="1224.0001428" w:right="446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