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790.0" w:type="dxa"/>
        <w:jc w:val="left"/>
        <w:tblInd w:w="-115.0" w:type="dxa"/>
        <w:tblLayout w:type="fixed"/>
        <w:tblLook w:val="0000"/>
      </w:tblPr>
      <w:tblGrid>
        <w:gridCol w:w="5760"/>
        <w:gridCol w:w="270"/>
        <w:gridCol w:w="5760"/>
        <w:tblGridChange w:id="0">
          <w:tblGrid>
            <w:gridCol w:w="5760"/>
            <w:gridCol w:w="270"/>
            <w:gridCol w:w="5760"/>
          </w:tblGrid>
        </w:tblGridChange>
      </w:tblGrid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8" w:val="single"/>
              <w:left w:color="0c1418" w:space="0" w:sz="8" w:val="single"/>
              <w:bottom w:color="ffffff" w:space="0" w:sz="8" w:val="single"/>
              <w:right w:color="0c1418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316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500" w:top="720" w:left="349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